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-221615</wp:posOffset>
            </wp:positionV>
            <wp:extent cx="118110" cy="1181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" cy="118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40"/>
        <w:spacing w:after="0" w:line="24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-556260</wp:posOffset>
            </wp:positionV>
            <wp:extent cx="118110" cy="118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" cy="118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616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299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5182870</wp:posOffset>
            </wp:positionH>
            <wp:positionV relativeFrom="paragraph">
              <wp:posOffset>-602615</wp:posOffset>
            </wp:positionV>
            <wp:extent cx="57150" cy="6159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3899535</wp:posOffset>
            </wp:positionH>
            <wp:positionV relativeFrom="paragraph">
              <wp:posOffset>-602615</wp:posOffset>
            </wp:positionV>
            <wp:extent cx="57150" cy="6159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-1727200</wp:posOffset>
            </wp:positionH>
            <wp:positionV relativeFrom="paragraph">
              <wp:posOffset>639445</wp:posOffset>
            </wp:positionV>
            <wp:extent cx="6998970" cy="44488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8970" cy="444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00"/>
            <w:col w:w="8380"/>
          </w:cols>
          <w:pgMar w:left="460" w:top="213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Long Robert Buell</w:t>
        </w:r>
      </w:hyperlink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1029 WEST 19TH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2.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NOVONIX Ltd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NVX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8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 w:right="740" w:hanging="7"/>
        <w:spacing w:after="0" w:line="269" w:lineRule="auto"/>
        <w:tabs>
          <w:tab w:leader="none" w:pos="14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7"/>
        <w:spacing w:after="0"/>
        <w:tabs>
          <w:tab w:leader="none" w:pos="20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527"/>
        <w:spacing w:after="0"/>
        <w:tabs>
          <w:tab w:leader="none" w:pos="20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below)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82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Chief Financial Officer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3" w:space="720"/>
            <w:col w:w="3347"/>
          </w:cols>
          <w:pgMar w:left="460" w:top="213" w:right="359" w:bottom="1440" w:gutter="0" w:footer="0" w:header="0"/>
          <w:type w:val="continuous"/>
        </w:sectPr>
      </w:pPr>
    </w:p>
    <w:p>
      <w:pPr>
        <w:spacing w:after="0" w:line="9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CHATTANOOGA TN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37408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3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60" w:type="dxa"/>
            <w:vAlign w:val="bottom"/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2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Performance</w:t>
            </w: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06/30/2026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J</w:t>
            </w:r>
          </w:p>
        </w:tc>
        <w:tc>
          <w:tcPr>
            <w:tcW w:w="9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1,363,398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12/31/2027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12/31/2028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Ordinary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1,363,398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rights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shares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Performance</w:t>
            </w: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06/30/2026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J</w:t>
            </w:r>
          </w:p>
        </w:tc>
        <w:tc>
          <w:tcPr>
            <w:tcW w:w="9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2,069,142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12/31/2028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12/31/2029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Ordinary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2,069,142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rights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shares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Performance</w:t>
            </w: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06/30/2026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J</w:t>
            </w:r>
          </w:p>
        </w:tc>
        <w:tc>
          <w:tcPr>
            <w:tcW w:w="9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1,144,130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12/31/2026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12/31/2027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Ordinary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1,144,130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rights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shares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Remarks: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8000"/>
              </w:rPr>
              <w:t>Lapse of performance rights on cessation of employment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Suzanne Yeates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06/30/2026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-2713355</wp:posOffset>
            </wp:positionV>
            <wp:extent cx="28575" cy="2040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04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900" w:hanging="4"/>
        <w:spacing w:after="0" w:line="323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3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18508" TargetMode="External"/><Relationship Id="rId14" Type="http://schemas.openxmlformats.org/officeDocument/2006/relationships/hyperlink" Target="http://www.sec.gov/cgi-bin/browse-edgar?action=getcompany&amp;CIK=00018597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2026-07-01T16:01:46Z</dcterms:created>
  <dcterms:modified xsi:type="dcterms:W3CDTF">2026-07-01T16:01:46Z</dcterms:modified>
</cp:coreProperties>
</file>