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left="1600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For the month of April, 2026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001-41208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(Commission File Number)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NOVONIX LIMITED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Level 38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71 Eagle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Brisbane, QLD 4000 Australia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right="1619"/>
        <w:spacing w:after="0" w:line="25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 or 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339090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07" w:right="1440" w:bottom="1440" w:gutter="0" w:footer="0" w:header="0"/>
        </w:sectPr>
      </w:pPr>
    </w:p>
    <w:bookmarkStart w:id="1" w:name="page2"/>
    <w:bookmarkEnd w:id="1"/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t>Description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FF"/>
        </w:rPr>
        <w:t>ASX Announcement (Final Director's Interest Notice) dated April 17,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587375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24" w:right="1440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NOVONIX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7100"/>
        <w:spacing w:after="0"/>
        <w:tabs>
          <w:tab w:leader="none" w:pos="7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/s/ Robert Long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Robert Long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17,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175895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320" w:top="1224" w:right="37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Appendix 3Z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Final Director’s Interest Notice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85725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Rule 3.19A.3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Appendix 3Z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Final Director’s Interest Notice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00"/>
        <w:spacing w:after="0" w:line="3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Information or documents not available now must be given to ASX as soon as available. Information and documents given to ASX become ASX’s property and may be made public.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Introduced 30/9/2001.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Name of entity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NOVONIX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11430</wp:posOffset>
            </wp:positionH>
            <wp:positionV relativeFrom="paragraph">
              <wp:posOffset>-127000</wp:posOffset>
            </wp:positionV>
            <wp:extent cx="7059295" cy="23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295" cy="23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74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ABN</w:t>
            </w:r>
          </w:p>
        </w:tc>
        <w:tc>
          <w:tcPr>
            <w:tcW w:w="10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88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54 157 690 830</w:t>
            </w:r>
          </w:p>
        </w:tc>
      </w:tr>
      <w:tr>
        <w:trPr>
          <w:trHeight w:val="109"/>
        </w:trPr>
        <w:tc>
          <w:tcPr>
            <w:tcW w:w="7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(the entity) give ASX the following information under listing rule 3.19A.3 and as agent for the director for the purposes of section 205G of the Corporations Act.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tbl>
      <w:tblPr>
        <w:tblLayout w:type="fixed"/>
        <w:tblInd w:w="1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58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Name of director</w:t>
            </w:r>
          </w:p>
        </w:tc>
        <w:tc>
          <w:tcPr>
            <w:tcW w:w="45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NICK LIVERIS</w:t>
            </w:r>
          </w:p>
        </w:tc>
      </w:tr>
      <w:tr>
        <w:trPr>
          <w:trHeight w:val="281"/>
        </w:trPr>
        <w:tc>
          <w:tcPr>
            <w:tcW w:w="5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8"/>
        </w:trPr>
        <w:tc>
          <w:tcPr>
            <w:tcW w:w="5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Date of last notice</w:t>
            </w:r>
          </w:p>
        </w:tc>
        <w:tc>
          <w:tcPr>
            <w:tcW w:w="45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16 MARCH 2026</w:t>
            </w:r>
          </w:p>
        </w:tc>
      </w:tr>
      <w:tr>
        <w:trPr>
          <w:trHeight w:val="258"/>
        </w:trPr>
        <w:tc>
          <w:tcPr>
            <w:tcW w:w="5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5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Date that director ceased to be director</w:t>
            </w:r>
          </w:p>
        </w:tc>
        <w:tc>
          <w:tcPr>
            <w:tcW w:w="45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15 APRIL 2026</w:t>
            </w:r>
          </w:p>
        </w:tc>
      </w:tr>
      <w:tr>
        <w:trPr>
          <w:trHeight w:val="261"/>
        </w:trPr>
        <w:tc>
          <w:tcPr>
            <w:tcW w:w="5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Part 1 – Director’s relevant interests in securities of which the director is the registered holder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In the case of a trust, this includes interests in the trust made available by the responsible entity of the trust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Note: In the case of a company, interests which come within paragraph (i) of the definition of “notifiable interest of a director” should be disclosed in this part.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Number &amp; class of securities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71755</wp:posOffset>
            </wp:positionH>
            <wp:positionV relativeFrom="paragraph">
              <wp:posOffset>-127000</wp:posOffset>
            </wp:positionV>
            <wp:extent cx="6630670" cy="20529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670" cy="205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459,090 ordinary shares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1891665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+ See chapter 19 for defined terms.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11/3/2002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Appendix 3Z Page 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487680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61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Appendix 3Z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Final Director’s Interest Notice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85725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Part 2 – Director’s relevant interests in securities of which the director is not the registered holder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Note: In the case of a company, interests which come within paragraph (ii) of the definition of “notifiable interest of a director” should be disclosed in this part.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In the case of a trust, this includes interests in the trust made available by the responsible entity of the trust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71755</wp:posOffset>
            </wp:positionH>
            <wp:positionV relativeFrom="paragraph">
              <wp:posOffset>151130</wp:posOffset>
            </wp:positionV>
            <wp:extent cx="6628765" cy="13239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76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4420" w:type="dxa"/>
            <w:vAlign w:val="bottom"/>
            <w:tcBorders>
              <w:top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Name of holder &amp; nature of interest</w:t>
            </w:r>
          </w:p>
        </w:tc>
        <w:tc>
          <w:tcPr>
            <w:tcW w:w="2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Number &amp; class of securities</w:t>
            </w:r>
          </w:p>
        </w:tc>
      </w:tr>
    </w:tbl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Note: Provide details of the circumstances giving rise to the relevant interest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Part 3 – Director’s interests in contracts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71755</wp:posOffset>
            </wp:positionH>
            <wp:positionV relativeFrom="paragraph">
              <wp:posOffset>160655</wp:posOffset>
            </wp:positionV>
            <wp:extent cx="6628765" cy="17595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765" cy="175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4420" w:type="dxa"/>
            <w:vAlign w:val="bottom"/>
            <w:tcBorders>
              <w:top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Detail of contract</w:t>
            </w:r>
          </w:p>
        </w:tc>
        <w:tc>
          <w:tcPr>
            <w:tcW w:w="602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N/A</w:t>
            </w:r>
          </w:p>
        </w:tc>
      </w:tr>
    </w:tbl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Nature of interest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Name of registered holder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(if issued securities)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No.  and  class  of  securities  to  which  interest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relates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514350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+ See chapter 19 for defined terms.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Appendix 3Z Page 2</w:t>
            </w:r>
          </w:p>
        </w:tc>
        <w:tc>
          <w:tcPr>
            <w:tcW w:w="9760" w:type="dxa"/>
            <w:vAlign w:val="bottom"/>
          </w:tcPr>
          <w:p>
            <w:pPr>
              <w:jc w:val="right"/>
              <w:ind w:right="88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11/3/2002</w:t>
            </w:r>
          </w:p>
        </w:tc>
      </w:tr>
      <w:tr>
        <w:trPr>
          <w:trHeight w:val="769"/>
        </w:trPr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76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2026-04-17T05:04:43Z</dcterms:created>
  <dcterms:modified xsi:type="dcterms:W3CDTF">2026-04-17T05:04:43Z</dcterms:modified>
</cp:coreProperties>
</file>