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(Management Update) 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Long</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Long</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99.1</w:t>
      </w:r>
    </w:p>
    <w:p>
      <w:pPr>
        <w:spacing w:after="0" w:line="219" w:lineRule="exact"/>
        <w:rPr>
          <w:sz w:val="20"/>
          <w:szCs w:val="20"/>
          <w:color w:val="auto"/>
        </w:rPr>
      </w:pPr>
    </w:p>
    <w:p>
      <w:pPr>
        <w:ind w:left="8520"/>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360045"/>
                    </a:xfrm>
                    <a:prstGeom prst="rect">
                      <a:avLst/>
                    </a:prstGeom>
                    <a:noFill/>
                  </pic:spPr>
                </pic:pic>
              </a:graphicData>
            </a:graphic>
          </wp:anchor>
        </w:drawing>
      </w:r>
    </w:p>
    <w:p>
      <w:pPr>
        <w:spacing w:after="0" w:line="14" w:lineRule="exact"/>
        <w:rPr>
          <w:sz w:val="20"/>
          <w:szCs w:val="20"/>
          <w:color w:val="auto"/>
        </w:rPr>
      </w:pPr>
    </w:p>
    <w:p>
      <w:pPr>
        <w:ind w:left="9920"/>
        <w:spacing w:after="0"/>
        <w:rPr>
          <w:sz w:val="20"/>
          <w:szCs w:val="20"/>
          <w:color w:val="auto"/>
        </w:rPr>
      </w:pPr>
      <w:r>
        <w:rPr>
          <w:rFonts w:ascii="Arial" w:cs="Arial" w:eastAsia="Arial" w:hAnsi="Arial"/>
          <w:sz w:val="24"/>
          <w:szCs w:val="24"/>
          <w:color w:val="auto"/>
        </w:rPr>
        <w:t>(ASX: NVX)</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36"/>
          <w:szCs w:val="36"/>
          <w:b w:val="1"/>
          <w:bCs w:val="1"/>
          <w:color w:val="00AE42"/>
        </w:rPr>
        <w:t>Management Update</w:t>
      </w:r>
    </w:p>
    <w:p>
      <w:pPr>
        <w:spacing w:after="0" w:line="257"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b w:val="1"/>
          <w:bCs w:val="1"/>
          <w:color w:val="auto"/>
        </w:rPr>
        <w:t xml:space="preserve">Chattanooga, TN (USA), 9 June 2026 </w:t>
      </w:r>
      <w:r>
        <w:rPr>
          <w:rFonts w:ascii="Arial" w:cs="Arial" w:eastAsia="Arial" w:hAnsi="Arial"/>
          <w:sz w:val="22"/>
          <w:szCs w:val="22"/>
          <w:color w:val="auto"/>
        </w:rPr>
        <w:t>- NOVONIX Limited (NASDAQ: NVX, ASX: NVX) (“NOVONIX”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leading battery materials company, today announced that Chief Financial Officer, Robert Long, will be leaving the company in July to pursue other opportunities.</w:t>
      </w:r>
    </w:p>
    <w:p>
      <w:pPr>
        <w:spacing w:after="0" w:line="199" w:lineRule="exact"/>
        <w:rPr>
          <w:sz w:val="20"/>
          <w:szCs w:val="20"/>
          <w:color w:val="auto"/>
        </w:rPr>
      </w:pPr>
    </w:p>
    <w:p>
      <w:pPr>
        <w:ind w:right="740"/>
        <w:spacing w:after="0" w:line="259" w:lineRule="auto"/>
        <w:rPr>
          <w:sz w:val="20"/>
          <w:szCs w:val="20"/>
          <w:color w:val="auto"/>
        </w:rPr>
      </w:pPr>
      <w:r>
        <w:rPr>
          <w:rFonts w:ascii="Arial" w:cs="Arial" w:eastAsia="Arial" w:hAnsi="Arial"/>
          <w:sz w:val="22"/>
          <w:szCs w:val="22"/>
          <w:color w:val="auto"/>
        </w:rPr>
        <w:t>The Board thanks Robert for his valuable contribution to the Company during his tenure and wishes him every success in his future endeavours.</w:t>
      </w:r>
    </w:p>
    <w:p>
      <w:pPr>
        <w:spacing w:after="0" w:line="156"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To ensure a smooth transition, current Chair, Ron Edmonds, has agreed to assume the role of Interim Chief Financial Officer while the Company undertakes a search for a permanent replacement. During this period, Ron Edmonds will step aside from the role of Chair.</w:t>
      </w:r>
    </w:p>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Ron Edmonds is a seasoned finance leader with extensive experience in leadership roles at Dow Chemical, including as Chief Accounting Officer. His leadership and experience will significantly contribute to NOVONIX’s continued growth.</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22"/>
          <w:szCs w:val="22"/>
          <w:color w:val="auto"/>
        </w:rPr>
        <w:t>Deputy Chair, Admiral Robert Natter, will resume the role of Chair of the Company to allow Ron Edmonds to perform the duties of Interim Chief Financial Officer.</w:t>
      </w:r>
    </w:p>
    <w:p>
      <w:pPr>
        <w:spacing w:after="0" w:line="156" w:lineRule="exact"/>
        <w:rPr>
          <w:sz w:val="20"/>
          <w:szCs w:val="20"/>
          <w:color w:val="auto"/>
        </w:rPr>
      </w:pPr>
    </w:p>
    <w:p>
      <w:pPr>
        <w:ind w:right="580"/>
        <w:spacing w:after="0" w:line="283" w:lineRule="auto"/>
        <w:rPr>
          <w:sz w:val="20"/>
          <w:szCs w:val="20"/>
          <w:color w:val="auto"/>
        </w:rPr>
      </w:pPr>
      <w:r>
        <w:rPr>
          <w:rFonts w:ascii="Arial" w:cs="Arial" w:eastAsia="Arial" w:hAnsi="Arial"/>
          <w:sz w:val="21"/>
          <w:szCs w:val="21"/>
          <w:color w:val="auto"/>
        </w:rPr>
        <w:t>The Board is confident that these arrangements will provide continuity of leadership and support the Company’s ongoing operations during the transition period pending recruitment of a full-time replacement for the position.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This announcement has been authorised for release by Ron Edmonds, Chairman.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NOVONIX</w:t>
      </w:r>
    </w:p>
    <w:p>
      <w:pPr>
        <w:spacing w:after="0" w:line="12"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To learn more, visit us at www.novonixgroup.com or on LinkedIn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276225</wp:posOffset>
            </wp:positionV>
            <wp:extent cx="44577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 cy="38608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3600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NOVONIX Limited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Investors: ir@novonixgroup.com</w:t>
      </w:r>
    </w:p>
    <w:p>
      <w:pPr>
        <w:spacing w:after="0"/>
        <w:rPr>
          <w:sz w:val="20"/>
          <w:szCs w:val="20"/>
          <w:color w:val="auto"/>
        </w:rPr>
      </w:pPr>
      <w:r>
        <w:rPr>
          <w:rFonts w:ascii="Arial" w:cs="Arial" w:eastAsia="Arial" w:hAnsi="Arial"/>
          <w:sz w:val="22"/>
          <w:szCs w:val="22"/>
          <w:color w:val="auto"/>
        </w:rPr>
        <w:t>Media: media@novonixgroup.com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anticipated qualification and production and the timelines therefor, the deployment and scaling of furnace technology and the timeline therefor, the creation and development of new technology, and efforts to develop a North American battery materials supply chain.</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w:t>
      </w:r>
    </w:p>
    <w:p>
      <w:pPr>
        <w:spacing w:after="0" w:line="11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819785</wp:posOffset>
            </wp:positionV>
            <wp:extent cx="44577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2026-06-09T05:19:02Z</dcterms:created>
  <dcterms:modified xsi:type="dcterms:W3CDTF">2026-06-09T05:19:02Z</dcterms:modified>
</cp:coreProperties>
</file>